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C7" w:rsidRDefault="00333FEE" w:rsidP="00BB72C7">
      <w:pPr>
        <w:pStyle w:val="Subtitle"/>
        <w:jc w:val="center"/>
        <w:rPr>
          <w:rFonts w:ascii="Arial Black" w:hAnsi="Arial Black"/>
          <w:i/>
          <w:noProof/>
          <w:sz w:val="18"/>
          <w:szCs w:val="18"/>
        </w:rPr>
      </w:pPr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-69850</wp:posOffset>
            </wp:positionV>
            <wp:extent cx="704215" cy="876300"/>
            <wp:effectExtent l="0" t="0" r="635" b="0"/>
            <wp:wrapSquare wrapText="bothSides"/>
            <wp:docPr id="3" name="Picture 1" descr="m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s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437E" w:rsidRDefault="0000437E" w:rsidP="00BB72C7">
      <w:pPr>
        <w:pStyle w:val="Subtitle"/>
        <w:jc w:val="center"/>
        <w:rPr>
          <w:rFonts w:ascii="Arial Black" w:hAnsi="Arial Black"/>
          <w:sz w:val="28"/>
          <w:szCs w:val="28"/>
        </w:rPr>
      </w:pPr>
    </w:p>
    <w:p w:rsidR="0000437E" w:rsidRDefault="0000437E" w:rsidP="00BB72C7">
      <w:pPr>
        <w:pStyle w:val="Subtitle"/>
        <w:jc w:val="center"/>
        <w:rPr>
          <w:rFonts w:ascii="Arial Black" w:hAnsi="Arial Black"/>
          <w:sz w:val="28"/>
          <w:szCs w:val="28"/>
        </w:rPr>
      </w:pPr>
    </w:p>
    <w:p w:rsidR="0000437E" w:rsidRDefault="0000437E" w:rsidP="00BB72C7">
      <w:pPr>
        <w:pStyle w:val="Subtitle"/>
        <w:jc w:val="center"/>
        <w:rPr>
          <w:rFonts w:ascii="Arial Black" w:hAnsi="Arial Black"/>
          <w:sz w:val="28"/>
          <w:szCs w:val="28"/>
        </w:rPr>
      </w:pPr>
    </w:p>
    <w:p w:rsidR="00BB72C7" w:rsidRDefault="00BB72C7" w:rsidP="00BB72C7">
      <w:pPr>
        <w:pStyle w:val="Subtitle"/>
        <w:jc w:val="center"/>
        <w:rPr>
          <w:rFonts w:ascii="Arial Black" w:hAnsi="Arial Black"/>
          <w:sz w:val="28"/>
          <w:szCs w:val="28"/>
        </w:rPr>
      </w:pPr>
      <w:r w:rsidRPr="00BB72C7">
        <w:rPr>
          <w:rFonts w:ascii="Arial Black" w:hAnsi="Arial Black"/>
          <w:sz w:val="28"/>
          <w:szCs w:val="28"/>
        </w:rPr>
        <w:t xml:space="preserve">TREATY </w:t>
      </w:r>
      <w:r w:rsidR="00D02D9C" w:rsidRPr="00BB72C7">
        <w:rPr>
          <w:rFonts w:ascii="Arial Black" w:hAnsi="Arial Black"/>
          <w:sz w:val="28"/>
          <w:szCs w:val="28"/>
        </w:rPr>
        <w:t>O</w:t>
      </w:r>
      <w:r w:rsidRPr="00BB72C7">
        <w:rPr>
          <w:rFonts w:ascii="Arial Black" w:hAnsi="Arial Black"/>
          <w:sz w:val="28"/>
          <w:szCs w:val="28"/>
        </w:rPr>
        <w:t>F</w:t>
      </w:r>
      <w:r w:rsidR="00D02D9C" w:rsidRPr="00BB72C7">
        <w:rPr>
          <w:rFonts w:ascii="Arial Black" w:hAnsi="Arial Black"/>
          <w:sz w:val="28"/>
          <w:szCs w:val="28"/>
        </w:rPr>
        <w:t xml:space="preserve"> WAITANGI</w:t>
      </w:r>
      <w:r w:rsidRPr="00BB72C7">
        <w:rPr>
          <w:rFonts w:ascii="Arial Black" w:hAnsi="Arial Black"/>
          <w:sz w:val="28"/>
          <w:szCs w:val="28"/>
        </w:rPr>
        <w:t xml:space="preserve"> </w:t>
      </w:r>
    </w:p>
    <w:p w:rsidR="00D02D9C" w:rsidRPr="00BB72C7" w:rsidRDefault="00BB72C7" w:rsidP="00BB72C7">
      <w:pPr>
        <w:pStyle w:val="Subtitle"/>
        <w:jc w:val="center"/>
        <w:rPr>
          <w:rFonts w:ascii="Arial Black" w:hAnsi="Arial Black"/>
          <w:sz w:val="28"/>
          <w:szCs w:val="28"/>
        </w:rPr>
      </w:pPr>
      <w:r w:rsidRPr="00BB72C7">
        <w:rPr>
          <w:rFonts w:ascii="Arial Black" w:hAnsi="Arial Black"/>
          <w:sz w:val="28"/>
          <w:szCs w:val="28"/>
        </w:rPr>
        <w:t>PROCEDURE</w:t>
      </w:r>
    </w:p>
    <w:p w:rsidR="00D02D9C" w:rsidRPr="00FE7002" w:rsidRDefault="00D02D9C" w:rsidP="00BB72C7">
      <w:pPr>
        <w:rPr>
          <w:rFonts w:ascii="Calibri" w:hAnsi="Calibri"/>
          <w:b/>
          <w:sz w:val="24"/>
          <w:szCs w:val="24"/>
        </w:rPr>
      </w:pPr>
      <w:r w:rsidRPr="00FE7002">
        <w:rPr>
          <w:rFonts w:ascii="Calibri" w:hAnsi="Calibri"/>
          <w:b/>
          <w:sz w:val="24"/>
          <w:szCs w:val="24"/>
        </w:rPr>
        <w:t>RATIONALE:</w:t>
      </w:r>
    </w:p>
    <w:p w:rsidR="00D02D9C" w:rsidRPr="00FE7002" w:rsidRDefault="00D02D9C" w:rsidP="00BB72C7">
      <w:pPr>
        <w:pStyle w:val="BodyText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The Board, Principal and Staff uphold the principles of the Treaty of Waitangi.</w:t>
      </w:r>
    </w:p>
    <w:p w:rsidR="0020722D" w:rsidRPr="00FE7002" w:rsidRDefault="0020722D" w:rsidP="00BB72C7">
      <w:pPr>
        <w:pStyle w:val="BodyText"/>
        <w:rPr>
          <w:rFonts w:ascii="Calibri" w:hAnsi="Calibri"/>
          <w:sz w:val="24"/>
          <w:szCs w:val="24"/>
        </w:rPr>
      </w:pPr>
    </w:p>
    <w:p w:rsidR="00D02D9C" w:rsidRPr="00FE7002" w:rsidRDefault="00D02D9C">
      <w:pPr>
        <w:rPr>
          <w:rFonts w:ascii="Calibri" w:hAnsi="Calibri"/>
          <w:b/>
          <w:sz w:val="24"/>
          <w:szCs w:val="24"/>
        </w:rPr>
      </w:pPr>
      <w:r w:rsidRPr="00FE7002">
        <w:rPr>
          <w:rFonts w:ascii="Calibri" w:hAnsi="Calibri"/>
          <w:b/>
          <w:sz w:val="24"/>
          <w:szCs w:val="24"/>
        </w:rPr>
        <w:t>PURPOSE:</w:t>
      </w:r>
    </w:p>
    <w:p w:rsidR="00D02D9C" w:rsidRPr="00FE7002" w:rsidRDefault="00D02D9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To ensure p</w:t>
      </w:r>
      <w:r w:rsidR="00BB72C7" w:rsidRPr="00FE7002">
        <w:rPr>
          <w:rFonts w:ascii="Calibri" w:hAnsi="Calibri"/>
          <w:sz w:val="24"/>
          <w:szCs w:val="24"/>
        </w:rPr>
        <w:t>rocedures</w:t>
      </w:r>
      <w:r w:rsidRPr="00FE7002">
        <w:rPr>
          <w:rFonts w:ascii="Calibri" w:hAnsi="Calibri"/>
          <w:sz w:val="24"/>
          <w:szCs w:val="24"/>
        </w:rPr>
        <w:t xml:space="preserve"> and practices at </w:t>
      </w:r>
      <w:r w:rsidR="00D6661C" w:rsidRPr="00FE7002">
        <w:rPr>
          <w:rFonts w:ascii="Calibri" w:hAnsi="Calibri"/>
          <w:sz w:val="24"/>
          <w:szCs w:val="24"/>
        </w:rPr>
        <w:t xml:space="preserve">Maidstone </w:t>
      </w:r>
      <w:r w:rsidRPr="00FE7002">
        <w:rPr>
          <w:rFonts w:ascii="Calibri" w:hAnsi="Calibri"/>
          <w:sz w:val="24"/>
          <w:szCs w:val="24"/>
        </w:rPr>
        <w:t>Intermediate</w:t>
      </w:r>
      <w:r w:rsidR="00D6661C" w:rsidRPr="00FE7002">
        <w:rPr>
          <w:rFonts w:ascii="Calibri" w:hAnsi="Calibri"/>
          <w:sz w:val="24"/>
          <w:szCs w:val="24"/>
        </w:rPr>
        <w:t xml:space="preserve"> School</w:t>
      </w:r>
      <w:r w:rsidRPr="00FE7002">
        <w:rPr>
          <w:rFonts w:ascii="Calibri" w:hAnsi="Calibri"/>
          <w:sz w:val="24"/>
          <w:szCs w:val="24"/>
        </w:rPr>
        <w:t xml:space="preserve"> reflect recognition of the Treaty of Waitangi.</w:t>
      </w:r>
    </w:p>
    <w:p w:rsidR="00D02D9C" w:rsidRPr="00FE7002" w:rsidRDefault="00D02D9C" w:rsidP="0020722D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To ensure p</w:t>
      </w:r>
      <w:r w:rsidR="00BB72C7" w:rsidRPr="00FE7002">
        <w:rPr>
          <w:rFonts w:ascii="Calibri" w:hAnsi="Calibri"/>
          <w:sz w:val="24"/>
          <w:szCs w:val="24"/>
        </w:rPr>
        <w:t>rocedures</w:t>
      </w:r>
      <w:r w:rsidR="00FD6F2A" w:rsidRPr="00FE7002">
        <w:rPr>
          <w:rFonts w:ascii="Calibri" w:hAnsi="Calibri"/>
          <w:sz w:val="24"/>
          <w:szCs w:val="24"/>
        </w:rPr>
        <w:t xml:space="preserve"> and practices </w:t>
      </w:r>
      <w:r w:rsidRPr="00FE7002">
        <w:rPr>
          <w:rFonts w:ascii="Calibri" w:hAnsi="Calibri"/>
          <w:sz w:val="24"/>
          <w:szCs w:val="24"/>
        </w:rPr>
        <w:t xml:space="preserve">support full participation and </w:t>
      </w:r>
      <w:r w:rsidR="00D6661C" w:rsidRPr="00FE7002">
        <w:rPr>
          <w:rFonts w:ascii="Calibri" w:hAnsi="Calibri"/>
          <w:sz w:val="24"/>
          <w:szCs w:val="24"/>
        </w:rPr>
        <w:t xml:space="preserve">access for all </w:t>
      </w:r>
      <w:r w:rsidR="009534CE">
        <w:rPr>
          <w:rFonts w:ascii="Calibri" w:hAnsi="Calibri"/>
          <w:sz w:val="24"/>
          <w:szCs w:val="24"/>
        </w:rPr>
        <w:t>M</w:t>
      </w:r>
      <w:r w:rsidR="009534CE">
        <w:rPr>
          <w:rFonts w:cs="Arial"/>
          <w:sz w:val="24"/>
          <w:szCs w:val="24"/>
        </w:rPr>
        <w:t>ā</w:t>
      </w:r>
      <w:r w:rsidRPr="00FE7002">
        <w:rPr>
          <w:rFonts w:ascii="Calibri" w:hAnsi="Calibri"/>
          <w:sz w:val="24"/>
          <w:szCs w:val="24"/>
        </w:rPr>
        <w:t>ori in the school community.</w:t>
      </w:r>
    </w:p>
    <w:p w:rsidR="0020722D" w:rsidRPr="00FE7002" w:rsidRDefault="0020722D" w:rsidP="0020722D">
      <w:pPr>
        <w:ind w:left="426"/>
        <w:jc w:val="both"/>
        <w:rPr>
          <w:rFonts w:ascii="Calibri" w:hAnsi="Calibri"/>
          <w:sz w:val="24"/>
          <w:szCs w:val="24"/>
        </w:rPr>
      </w:pPr>
    </w:p>
    <w:p w:rsidR="00D02D9C" w:rsidRPr="00FE7002" w:rsidRDefault="00D02D9C">
      <w:pPr>
        <w:jc w:val="both"/>
        <w:rPr>
          <w:rFonts w:ascii="Calibri" w:hAnsi="Calibri"/>
          <w:b/>
          <w:sz w:val="24"/>
          <w:szCs w:val="24"/>
        </w:rPr>
      </w:pPr>
      <w:r w:rsidRPr="00FE7002">
        <w:rPr>
          <w:rFonts w:ascii="Calibri" w:hAnsi="Calibri"/>
          <w:b/>
          <w:sz w:val="24"/>
          <w:szCs w:val="24"/>
        </w:rPr>
        <w:t>GUIDELINES:</w:t>
      </w:r>
    </w:p>
    <w:p w:rsidR="002D19DF" w:rsidRPr="00FE7002" w:rsidRDefault="00D02D9C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 xml:space="preserve">Respect </w:t>
      </w:r>
      <w:r w:rsidR="009534CE">
        <w:rPr>
          <w:rFonts w:ascii="Calibri" w:hAnsi="Calibri"/>
          <w:sz w:val="24"/>
          <w:szCs w:val="24"/>
        </w:rPr>
        <w:t>and understanding for Tikanga M</w:t>
      </w:r>
      <w:r w:rsidR="009534CE">
        <w:rPr>
          <w:rFonts w:cs="Arial"/>
          <w:sz w:val="24"/>
          <w:szCs w:val="24"/>
        </w:rPr>
        <w:t>ā</w:t>
      </w:r>
      <w:r w:rsidRPr="00FE7002">
        <w:rPr>
          <w:rFonts w:ascii="Calibri" w:hAnsi="Calibri"/>
          <w:sz w:val="24"/>
          <w:szCs w:val="24"/>
        </w:rPr>
        <w:t xml:space="preserve">ori and Te Reo </w:t>
      </w:r>
      <w:r w:rsidR="0020722D" w:rsidRPr="00FE7002">
        <w:rPr>
          <w:rFonts w:ascii="Calibri" w:hAnsi="Calibri"/>
          <w:sz w:val="24"/>
          <w:szCs w:val="24"/>
        </w:rPr>
        <w:t>will be enhanced through practis</w:t>
      </w:r>
      <w:r w:rsidRPr="00FE7002">
        <w:rPr>
          <w:rFonts w:ascii="Calibri" w:hAnsi="Calibri"/>
          <w:sz w:val="24"/>
          <w:szCs w:val="24"/>
        </w:rPr>
        <w:t>e and use by staff across the curriculum.</w:t>
      </w:r>
    </w:p>
    <w:p w:rsidR="002D19DF" w:rsidRPr="002D19DF" w:rsidRDefault="009534CE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Aspects of Tikanga M</w:t>
      </w:r>
      <w:r>
        <w:rPr>
          <w:rFonts w:cs="Arial"/>
          <w:sz w:val="24"/>
          <w:szCs w:val="24"/>
        </w:rPr>
        <w:t>ā</w:t>
      </w:r>
      <w:r w:rsidR="002D19DF" w:rsidRPr="002D19DF">
        <w:rPr>
          <w:rFonts w:ascii="Calibri" w:hAnsi="Calibri"/>
          <w:sz w:val="24"/>
          <w:szCs w:val="24"/>
        </w:rPr>
        <w:t>ori and Te Reo will be incorporated into planning documentation and the delivery of applicable curriculum topics.</w:t>
      </w:r>
    </w:p>
    <w:p w:rsidR="002D19DF" w:rsidRPr="009534CE" w:rsidRDefault="009534CE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 Reo and Tikanga M</w:t>
      </w:r>
      <w:r>
        <w:rPr>
          <w:rFonts w:cs="Arial"/>
          <w:sz w:val="24"/>
          <w:szCs w:val="24"/>
        </w:rPr>
        <w:t>ā</w:t>
      </w:r>
      <w:r w:rsidR="002D19DF" w:rsidRPr="002D19DF">
        <w:rPr>
          <w:rFonts w:ascii="Calibri" w:hAnsi="Calibri"/>
          <w:sz w:val="24"/>
          <w:szCs w:val="24"/>
        </w:rPr>
        <w:t>ori will be part of the school Cur</w:t>
      </w:r>
      <w:r>
        <w:rPr>
          <w:rFonts w:ascii="Calibri" w:hAnsi="Calibri"/>
          <w:sz w:val="24"/>
          <w:szCs w:val="24"/>
        </w:rPr>
        <w:t xml:space="preserve">riculum Implementation </w:t>
      </w:r>
      <w:r w:rsidR="002D19DF" w:rsidRPr="009534CE">
        <w:rPr>
          <w:rFonts w:ascii="Calibri" w:hAnsi="Calibri"/>
          <w:sz w:val="24"/>
          <w:szCs w:val="24"/>
        </w:rPr>
        <w:t>Plan.</w:t>
      </w:r>
    </w:p>
    <w:p w:rsidR="00D02D9C" w:rsidRPr="00FE7002" w:rsidRDefault="009534CE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On issues relating to M</w:t>
      </w:r>
      <w:r>
        <w:rPr>
          <w:rFonts w:cs="Arial"/>
          <w:sz w:val="24"/>
          <w:szCs w:val="24"/>
        </w:rPr>
        <w:t>ā</w:t>
      </w:r>
      <w:r w:rsidR="00D02D9C" w:rsidRPr="00FE7002">
        <w:rPr>
          <w:rFonts w:ascii="Calibri" w:hAnsi="Calibri"/>
          <w:sz w:val="24"/>
          <w:szCs w:val="24"/>
        </w:rPr>
        <w:t>ori education the school will undertake to consult the community and local Marae to determine attitudes to such issues.</w:t>
      </w:r>
    </w:p>
    <w:p w:rsidR="00D02D9C" w:rsidRPr="00FE7002" w:rsidRDefault="00C77D00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In-service</w:t>
      </w:r>
      <w:r w:rsidR="00D02D9C" w:rsidRPr="00FE7002">
        <w:rPr>
          <w:rFonts w:ascii="Calibri" w:hAnsi="Calibri"/>
          <w:sz w:val="24"/>
          <w:szCs w:val="24"/>
        </w:rPr>
        <w:t xml:space="preserve"> training opportunities will be made available to staff to enable them to fulfil their requirements under the Treaty.</w:t>
      </w:r>
    </w:p>
    <w:p w:rsidR="00D02D9C" w:rsidRPr="00FE7002" w:rsidRDefault="00D02D9C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Staff will be encouraged to exte</w:t>
      </w:r>
      <w:r w:rsidR="009534CE">
        <w:rPr>
          <w:rFonts w:ascii="Calibri" w:hAnsi="Calibri"/>
          <w:sz w:val="24"/>
          <w:szCs w:val="24"/>
        </w:rPr>
        <w:t>nd their knowledge of Tikanga M</w:t>
      </w:r>
      <w:r w:rsidR="009534CE">
        <w:rPr>
          <w:rFonts w:cs="Arial"/>
          <w:sz w:val="24"/>
          <w:szCs w:val="24"/>
        </w:rPr>
        <w:t>ā</w:t>
      </w:r>
      <w:r w:rsidRPr="00FE7002">
        <w:rPr>
          <w:rFonts w:ascii="Calibri" w:hAnsi="Calibri"/>
          <w:sz w:val="24"/>
          <w:szCs w:val="24"/>
        </w:rPr>
        <w:t>ori.</w:t>
      </w:r>
    </w:p>
    <w:p w:rsidR="00D02D9C" w:rsidRPr="00FE7002" w:rsidRDefault="009534CE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</w:t>
      </w:r>
      <w:r>
        <w:rPr>
          <w:rFonts w:cs="Arial"/>
          <w:sz w:val="24"/>
          <w:szCs w:val="24"/>
        </w:rPr>
        <w:t>ā</w:t>
      </w:r>
      <w:r w:rsidR="00D02D9C" w:rsidRPr="00FE7002">
        <w:rPr>
          <w:rFonts w:ascii="Calibri" w:hAnsi="Calibri"/>
          <w:sz w:val="24"/>
          <w:szCs w:val="24"/>
        </w:rPr>
        <w:t>ori staff being interviewed for positions may have their whanau support at their interview if they desire.</w:t>
      </w:r>
    </w:p>
    <w:p w:rsidR="00D02D9C" w:rsidRPr="00FE7002" w:rsidRDefault="009534CE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</w:t>
      </w:r>
      <w:r>
        <w:rPr>
          <w:rFonts w:cs="Arial"/>
          <w:sz w:val="24"/>
          <w:szCs w:val="24"/>
        </w:rPr>
        <w:t>ā</w:t>
      </w:r>
      <w:r w:rsidR="00D02D9C" w:rsidRPr="00FE7002">
        <w:rPr>
          <w:rFonts w:ascii="Calibri" w:hAnsi="Calibri"/>
          <w:sz w:val="24"/>
          <w:szCs w:val="24"/>
        </w:rPr>
        <w:t xml:space="preserve">ori </w:t>
      </w:r>
      <w:r w:rsidR="00162B49" w:rsidRPr="00FE7002">
        <w:rPr>
          <w:rFonts w:ascii="Calibri" w:hAnsi="Calibri"/>
          <w:sz w:val="24"/>
          <w:szCs w:val="24"/>
        </w:rPr>
        <w:t>students and their families in</w:t>
      </w:r>
      <w:r w:rsidR="00D02D9C" w:rsidRPr="00FE7002">
        <w:rPr>
          <w:rFonts w:ascii="Calibri" w:hAnsi="Calibri"/>
          <w:sz w:val="24"/>
          <w:szCs w:val="24"/>
        </w:rPr>
        <w:t xml:space="preserve"> difficulty may have the backing of a whanau support group.</w:t>
      </w:r>
    </w:p>
    <w:p w:rsidR="00D02D9C" w:rsidRPr="00FE7002" w:rsidRDefault="00D02D9C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 xml:space="preserve">Students at </w:t>
      </w:r>
      <w:r w:rsidR="0020722D" w:rsidRPr="00FE7002">
        <w:rPr>
          <w:rFonts w:ascii="Calibri" w:hAnsi="Calibri"/>
          <w:sz w:val="24"/>
          <w:szCs w:val="24"/>
        </w:rPr>
        <w:t>Maidstone</w:t>
      </w:r>
      <w:r w:rsidRPr="00FE7002">
        <w:rPr>
          <w:rFonts w:ascii="Calibri" w:hAnsi="Calibri"/>
          <w:sz w:val="24"/>
          <w:szCs w:val="24"/>
        </w:rPr>
        <w:t xml:space="preserve"> Intermediate will be </w:t>
      </w:r>
      <w:r w:rsidR="0020722D" w:rsidRPr="00FE7002">
        <w:rPr>
          <w:rFonts w:ascii="Calibri" w:hAnsi="Calibri"/>
          <w:sz w:val="24"/>
          <w:szCs w:val="24"/>
        </w:rPr>
        <w:t>offered</w:t>
      </w:r>
      <w:r w:rsidRPr="00FE7002">
        <w:rPr>
          <w:rFonts w:ascii="Calibri" w:hAnsi="Calibri"/>
          <w:sz w:val="24"/>
          <w:szCs w:val="24"/>
        </w:rPr>
        <w:t xml:space="preserve"> Te Reo instruction.</w:t>
      </w:r>
    </w:p>
    <w:p w:rsidR="00D02D9C" w:rsidRPr="00FE7002" w:rsidRDefault="00D02D9C" w:rsidP="009534CE">
      <w:pPr>
        <w:numPr>
          <w:ilvl w:val="0"/>
          <w:numId w:val="2"/>
        </w:numPr>
        <w:tabs>
          <w:tab w:val="clear" w:pos="360"/>
        </w:tabs>
        <w:jc w:val="both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The school will provide all students with</w:t>
      </w:r>
      <w:r w:rsidR="001025EC" w:rsidRPr="00FE7002">
        <w:rPr>
          <w:rFonts w:ascii="Calibri" w:hAnsi="Calibri"/>
          <w:sz w:val="24"/>
          <w:szCs w:val="24"/>
        </w:rPr>
        <w:tab/>
      </w:r>
      <w:r w:rsidR="00162B49" w:rsidRPr="00FE7002">
        <w:rPr>
          <w:rFonts w:ascii="Calibri" w:hAnsi="Calibri"/>
          <w:sz w:val="24"/>
          <w:szCs w:val="24"/>
        </w:rPr>
        <w:t xml:space="preserve">opportunities to </w:t>
      </w:r>
      <w:r w:rsidR="005504B2">
        <w:rPr>
          <w:rFonts w:ascii="Calibri" w:hAnsi="Calibri"/>
          <w:sz w:val="24"/>
          <w:szCs w:val="24"/>
        </w:rPr>
        <w:t>be involved in performance</w:t>
      </w:r>
      <w:r w:rsidRPr="00FE7002">
        <w:rPr>
          <w:rFonts w:ascii="Calibri" w:hAnsi="Calibri"/>
          <w:sz w:val="24"/>
          <w:szCs w:val="24"/>
        </w:rPr>
        <w:t xml:space="preserve"> and </w:t>
      </w:r>
      <w:r w:rsidR="009534CE">
        <w:rPr>
          <w:rFonts w:ascii="Calibri" w:hAnsi="Calibri"/>
          <w:sz w:val="24"/>
          <w:szCs w:val="24"/>
        </w:rPr>
        <w:t>arts of M</w:t>
      </w:r>
      <w:r w:rsidR="009534CE">
        <w:rPr>
          <w:rFonts w:cs="Arial"/>
          <w:sz w:val="24"/>
          <w:szCs w:val="24"/>
        </w:rPr>
        <w:t>ā</w:t>
      </w:r>
      <w:r w:rsidRPr="00FE7002">
        <w:rPr>
          <w:rFonts w:ascii="Calibri" w:hAnsi="Calibri"/>
          <w:sz w:val="24"/>
          <w:szCs w:val="24"/>
        </w:rPr>
        <w:t>ori.</w:t>
      </w:r>
    </w:p>
    <w:p w:rsidR="00D02D9C" w:rsidRPr="00FE7002" w:rsidRDefault="002D19DF" w:rsidP="009534CE">
      <w:pPr>
        <w:pStyle w:val="BodyText"/>
        <w:ind w:left="360" w:hanging="360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11</w:t>
      </w:r>
      <w:r w:rsidR="005504B2">
        <w:rPr>
          <w:rFonts w:ascii="Calibri" w:hAnsi="Calibri"/>
          <w:sz w:val="24"/>
          <w:szCs w:val="24"/>
        </w:rPr>
        <w:t>. The school will include M</w:t>
      </w:r>
      <w:r w:rsidR="005504B2">
        <w:rPr>
          <w:rFonts w:cs="Arial"/>
          <w:sz w:val="24"/>
          <w:szCs w:val="24"/>
        </w:rPr>
        <w:t>ā</w:t>
      </w:r>
      <w:r w:rsidR="00D02D9C" w:rsidRPr="00FE7002">
        <w:rPr>
          <w:rFonts w:ascii="Calibri" w:hAnsi="Calibri"/>
          <w:sz w:val="24"/>
          <w:szCs w:val="24"/>
        </w:rPr>
        <w:t xml:space="preserve">ori formats of welcome and greeting during formal </w:t>
      </w:r>
      <w:r w:rsidR="00162B49" w:rsidRPr="00FE7002">
        <w:rPr>
          <w:rFonts w:ascii="Calibri" w:hAnsi="Calibri"/>
          <w:sz w:val="24"/>
          <w:szCs w:val="24"/>
        </w:rPr>
        <w:t xml:space="preserve">  </w:t>
      </w:r>
    </w:p>
    <w:p w:rsidR="00162B49" w:rsidRPr="00FE7002" w:rsidRDefault="00162B49" w:rsidP="009534CE">
      <w:pPr>
        <w:pStyle w:val="BodyText"/>
        <w:ind w:left="360" w:hanging="360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 xml:space="preserve">       occasions.</w:t>
      </w:r>
    </w:p>
    <w:p w:rsidR="00D02D9C" w:rsidRPr="00FE7002" w:rsidRDefault="002D19DF" w:rsidP="009534CE">
      <w:pPr>
        <w:pStyle w:val="BodyText"/>
        <w:ind w:left="360" w:hanging="360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>12</w:t>
      </w:r>
      <w:r w:rsidR="00D02D9C" w:rsidRPr="00FE7002">
        <w:rPr>
          <w:rFonts w:ascii="Calibri" w:hAnsi="Calibri"/>
          <w:sz w:val="24"/>
          <w:szCs w:val="24"/>
        </w:rPr>
        <w:t>. Every endeavour will be made to provide appropriate role models and opportunities</w:t>
      </w:r>
    </w:p>
    <w:p w:rsidR="00D02D9C" w:rsidRPr="00FE7002" w:rsidRDefault="00D02D9C" w:rsidP="009534CE">
      <w:pPr>
        <w:pStyle w:val="BodyText"/>
        <w:ind w:left="360" w:hanging="360"/>
        <w:rPr>
          <w:rFonts w:ascii="Calibri" w:hAnsi="Calibri"/>
          <w:sz w:val="24"/>
          <w:szCs w:val="24"/>
        </w:rPr>
      </w:pPr>
      <w:r w:rsidRPr="00FE7002">
        <w:rPr>
          <w:rFonts w:ascii="Calibri" w:hAnsi="Calibri"/>
          <w:sz w:val="24"/>
          <w:szCs w:val="24"/>
        </w:rPr>
        <w:t xml:space="preserve">      for extended deve</w:t>
      </w:r>
      <w:r w:rsidR="009534CE">
        <w:rPr>
          <w:rFonts w:ascii="Calibri" w:hAnsi="Calibri"/>
          <w:sz w:val="24"/>
          <w:szCs w:val="24"/>
        </w:rPr>
        <w:t>lopment in Te Reo and Tikanga M</w:t>
      </w:r>
      <w:r w:rsidR="009534CE">
        <w:rPr>
          <w:rFonts w:cs="Arial"/>
          <w:sz w:val="24"/>
          <w:szCs w:val="24"/>
        </w:rPr>
        <w:t>ā</w:t>
      </w:r>
      <w:r w:rsidRPr="00FE7002">
        <w:rPr>
          <w:rFonts w:ascii="Calibri" w:hAnsi="Calibri"/>
          <w:sz w:val="24"/>
          <w:szCs w:val="24"/>
        </w:rPr>
        <w:t>ori.</w:t>
      </w:r>
    </w:p>
    <w:p w:rsidR="002D19DF" w:rsidRPr="002D19DF" w:rsidRDefault="002D19DF" w:rsidP="009534CE">
      <w:pPr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13. </w:t>
      </w:r>
      <w:r w:rsidRPr="002D19DF">
        <w:rPr>
          <w:rFonts w:ascii="Calibri" w:hAnsi="Calibri"/>
          <w:sz w:val="24"/>
          <w:szCs w:val="24"/>
        </w:rPr>
        <w:t>As the budget allows school resources will be updated.</w:t>
      </w:r>
    </w:p>
    <w:p w:rsidR="002D19DF" w:rsidRPr="00FE7002" w:rsidRDefault="002D19DF">
      <w:pPr>
        <w:pStyle w:val="BodyText"/>
        <w:rPr>
          <w:rFonts w:ascii="Calibri" w:hAnsi="Calibri"/>
          <w:sz w:val="24"/>
          <w:szCs w:val="24"/>
        </w:rPr>
      </w:pPr>
    </w:p>
    <w:p w:rsidR="0020722D" w:rsidRDefault="0020722D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  <w:b/>
        </w:rPr>
      </w:pPr>
    </w:p>
    <w:p w:rsidR="00C77D00" w:rsidRPr="005504B2" w:rsidRDefault="00C77D00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Review Responsibility:  </w:t>
      </w:r>
      <w:r w:rsidR="009534CE">
        <w:rPr>
          <w:rFonts w:ascii="Calibri" w:hAnsi="Calibri"/>
          <w:b/>
          <w:i/>
        </w:rPr>
        <w:t xml:space="preserve">  </w:t>
      </w:r>
      <w:r w:rsidR="009534CE" w:rsidRPr="005504B2">
        <w:rPr>
          <w:rFonts w:ascii="Calibri" w:hAnsi="Calibri"/>
        </w:rPr>
        <w:t>Principal, DPs and Staff Rep</w:t>
      </w:r>
    </w:p>
    <w:p w:rsidR="001025EC" w:rsidRDefault="0000437E" w:rsidP="0000437E">
      <w:pPr>
        <w:pStyle w:val="Default"/>
        <w:tabs>
          <w:tab w:val="left" w:pos="5760"/>
        </w:tabs>
        <w:ind w:right="60"/>
        <w:jc w:val="both"/>
        <w:rPr>
          <w:rFonts w:ascii="Calibri" w:hAnsi="Calibri"/>
          <w:b/>
        </w:rPr>
      </w:pPr>
      <w:r w:rsidRPr="005504B2">
        <w:rPr>
          <w:rFonts w:ascii="Calibri" w:hAnsi="Calibri"/>
          <w:b/>
        </w:rPr>
        <w:tab/>
      </w:r>
    </w:p>
    <w:p w:rsidR="00C77D00" w:rsidRDefault="00C77D00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Date </w:t>
      </w:r>
      <w:r w:rsidR="0000437E">
        <w:rPr>
          <w:rFonts w:ascii="Calibri" w:hAnsi="Calibri"/>
          <w:b/>
        </w:rPr>
        <w:t>Reviewed</w:t>
      </w:r>
      <w:r>
        <w:rPr>
          <w:rFonts w:ascii="Calibri" w:hAnsi="Calibri"/>
          <w:b/>
        </w:rPr>
        <w:t xml:space="preserve">: </w:t>
      </w:r>
      <w:r w:rsidR="00401B08">
        <w:rPr>
          <w:rFonts w:ascii="Calibri" w:hAnsi="Calibri"/>
          <w:b/>
        </w:rPr>
        <w:t xml:space="preserve"> </w:t>
      </w:r>
      <w:r w:rsidR="0000437E" w:rsidRPr="009534CE">
        <w:rPr>
          <w:rFonts w:ascii="Calibri" w:hAnsi="Calibri"/>
        </w:rPr>
        <w:t>September 2017</w:t>
      </w:r>
    </w:p>
    <w:p w:rsidR="001025EC" w:rsidRDefault="001025EC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  <w:b/>
        </w:rPr>
      </w:pPr>
    </w:p>
    <w:p w:rsidR="0000437E" w:rsidRDefault="0000437E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  <w:b/>
        </w:rPr>
      </w:pPr>
    </w:p>
    <w:p w:rsidR="00C77D00" w:rsidRDefault="00C77D00" w:rsidP="00C77D00">
      <w:pPr>
        <w:pStyle w:val="Default"/>
        <w:tabs>
          <w:tab w:val="left" w:pos="560"/>
        </w:tabs>
        <w:ind w:right="6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Principal: ……………………………………………………………</w:t>
      </w:r>
    </w:p>
    <w:p w:rsidR="00C77D00" w:rsidRDefault="00C77D00" w:rsidP="00C77D00">
      <w:pPr>
        <w:pStyle w:val="Default"/>
        <w:tabs>
          <w:tab w:val="left" w:pos="560"/>
        </w:tabs>
        <w:ind w:right="60" w:firstLine="540"/>
        <w:jc w:val="both"/>
        <w:rPr>
          <w:rFonts w:ascii="Calibri" w:hAnsi="Calibri"/>
          <w:b/>
          <w:position w:val="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sectPr w:rsidR="00C77D00" w:rsidSect="005504B2">
      <w:headerReference w:type="default" r:id="rId10"/>
      <w:footerReference w:type="default" r:id="rId11"/>
      <w:pgSz w:w="11907" w:h="16840" w:code="9"/>
      <w:pgMar w:top="1134" w:right="1134" w:bottom="1134" w:left="1134" w:header="142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4B" w:rsidRDefault="0029604B" w:rsidP="00BB72C7">
      <w:r>
        <w:separator/>
      </w:r>
    </w:p>
  </w:endnote>
  <w:endnote w:type="continuationSeparator" w:id="0">
    <w:p w:rsidR="0029604B" w:rsidRDefault="0029604B" w:rsidP="00BB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2C7" w:rsidRDefault="00CC4E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3FEE">
      <w:rPr>
        <w:noProof/>
      </w:rPr>
      <w:t>1</w:t>
    </w:r>
    <w:r>
      <w:rPr>
        <w:noProof/>
      </w:rPr>
      <w:fldChar w:fldCharType="end"/>
    </w:r>
  </w:p>
  <w:p w:rsidR="00BB72C7" w:rsidRDefault="00BB72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4B" w:rsidRDefault="0029604B" w:rsidP="00BB72C7">
      <w:r>
        <w:separator/>
      </w:r>
    </w:p>
  </w:footnote>
  <w:footnote w:type="continuationSeparator" w:id="0">
    <w:p w:rsidR="0029604B" w:rsidRDefault="0029604B" w:rsidP="00BB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40"/>
      <w:gridCol w:w="1229"/>
    </w:tblGrid>
    <w:tr w:rsidR="00BB72C7" w:rsidRPr="00BB72C7" w:rsidTr="0000437E">
      <w:trPr>
        <w:trHeight w:val="288"/>
      </w:trPr>
      <w:tc>
        <w:tcPr>
          <w:tcW w:w="7765" w:type="dxa"/>
        </w:tcPr>
        <w:p w:rsidR="00BB72C7" w:rsidRPr="0000437E" w:rsidRDefault="00BB72C7" w:rsidP="00BB72C7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 w:rsidRPr="0000437E">
            <w:rPr>
              <w:rFonts w:ascii="Arial Black" w:hAnsi="Arial Black"/>
              <w:color w:val="auto"/>
              <w:sz w:val="24"/>
              <w:szCs w:val="24"/>
            </w:rPr>
            <w:t>TREATY OF WAITANGI</w:t>
          </w:r>
        </w:p>
      </w:tc>
      <w:tc>
        <w:tcPr>
          <w:tcW w:w="1105" w:type="dxa"/>
        </w:tcPr>
        <w:p w:rsidR="00BB72C7" w:rsidRPr="0000437E" w:rsidRDefault="00D6661C" w:rsidP="00BB72C7">
          <w:pPr>
            <w:pStyle w:val="Header"/>
            <w:rPr>
              <w:rFonts w:ascii="Arial Black" w:hAnsi="Arial Black"/>
              <w:b/>
              <w:bCs/>
              <w:color w:val="4F81BD"/>
              <w:sz w:val="24"/>
              <w:szCs w:val="24"/>
            </w:rPr>
          </w:pPr>
          <w:r w:rsidRPr="0000437E">
            <w:rPr>
              <w:rFonts w:ascii="Arial Black" w:hAnsi="Arial Black"/>
              <w:b/>
              <w:bCs/>
              <w:color w:val="auto"/>
              <w:sz w:val="24"/>
              <w:szCs w:val="24"/>
            </w:rPr>
            <w:t>6.05</w:t>
          </w:r>
        </w:p>
      </w:tc>
    </w:tr>
  </w:tbl>
  <w:p w:rsidR="00BB72C7" w:rsidRDefault="00BB72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6153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0C32A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27835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9C"/>
    <w:rsid w:val="0000437E"/>
    <w:rsid w:val="0010217C"/>
    <w:rsid w:val="001025EC"/>
    <w:rsid w:val="00162B49"/>
    <w:rsid w:val="001C7534"/>
    <w:rsid w:val="0020722D"/>
    <w:rsid w:val="0026072C"/>
    <w:rsid w:val="0029604B"/>
    <w:rsid w:val="002D19DF"/>
    <w:rsid w:val="00330131"/>
    <w:rsid w:val="00333FEE"/>
    <w:rsid w:val="00401B08"/>
    <w:rsid w:val="004F29E9"/>
    <w:rsid w:val="005504B2"/>
    <w:rsid w:val="005E5277"/>
    <w:rsid w:val="00651E2B"/>
    <w:rsid w:val="00692F7B"/>
    <w:rsid w:val="007F3CA5"/>
    <w:rsid w:val="008E1DEE"/>
    <w:rsid w:val="00911DFB"/>
    <w:rsid w:val="00950B35"/>
    <w:rsid w:val="009534CE"/>
    <w:rsid w:val="00AD5171"/>
    <w:rsid w:val="00B26607"/>
    <w:rsid w:val="00B32081"/>
    <w:rsid w:val="00BB72C7"/>
    <w:rsid w:val="00C54245"/>
    <w:rsid w:val="00C77D00"/>
    <w:rsid w:val="00C9346C"/>
    <w:rsid w:val="00CC4E5D"/>
    <w:rsid w:val="00D02D9C"/>
    <w:rsid w:val="00D6661C"/>
    <w:rsid w:val="00DA1780"/>
    <w:rsid w:val="00DE42B9"/>
    <w:rsid w:val="00FD6F2A"/>
    <w:rsid w:val="00FE3C17"/>
    <w:rsid w:val="00FE5DA1"/>
    <w:rsid w:val="00F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34"/>
    <w:rPr>
      <w:rFonts w:ascii="Arial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7534"/>
    <w:pPr>
      <w:jc w:val="center"/>
    </w:pPr>
    <w:rPr>
      <w:b/>
    </w:rPr>
  </w:style>
  <w:style w:type="paragraph" w:styleId="Subtitle">
    <w:name w:val="Subtitle"/>
    <w:basedOn w:val="Normal"/>
    <w:qFormat/>
    <w:rsid w:val="001C7534"/>
    <w:rPr>
      <w:b/>
    </w:rPr>
  </w:style>
  <w:style w:type="paragraph" w:styleId="BodyText">
    <w:name w:val="Body Text"/>
    <w:basedOn w:val="Normal"/>
    <w:rsid w:val="001C7534"/>
    <w:pPr>
      <w:jc w:val="both"/>
    </w:pPr>
  </w:style>
  <w:style w:type="paragraph" w:styleId="BalloonText">
    <w:name w:val="Balloon Text"/>
    <w:basedOn w:val="Normal"/>
    <w:semiHidden/>
    <w:rsid w:val="00DE42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B72C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B72C7"/>
    <w:rPr>
      <w:rFonts w:ascii="Arial" w:hAnsi="Arial"/>
      <w:color w:val="000000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BB72C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B72C7"/>
    <w:rPr>
      <w:rFonts w:ascii="Arial" w:hAnsi="Arial"/>
      <w:color w:val="000000"/>
      <w:sz w:val="22"/>
      <w:lang w:eastAsia="en-US"/>
    </w:rPr>
  </w:style>
  <w:style w:type="paragraph" w:customStyle="1" w:styleId="Default">
    <w:name w:val="Default"/>
    <w:rsid w:val="00C77D0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Body">
    <w:name w:val="Body"/>
    <w:rsid w:val="00C77D0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534"/>
    <w:rPr>
      <w:rFonts w:ascii="Arial" w:hAnsi="Arial"/>
      <w:color w:val="00000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7534"/>
    <w:pPr>
      <w:jc w:val="center"/>
    </w:pPr>
    <w:rPr>
      <w:b/>
    </w:rPr>
  </w:style>
  <w:style w:type="paragraph" w:styleId="Subtitle">
    <w:name w:val="Subtitle"/>
    <w:basedOn w:val="Normal"/>
    <w:qFormat/>
    <w:rsid w:val="001C7534"/>
    <w:rPr>
      <w:b/>
    </w:rPr>
  </w:style>
  <w:style w:type="paragraph" w:styleId="BodyText">
    <w:name w:val="Body Text"/>
    <w:basedOn w:val="Normal"/>
    <w:rsid w:val="001C7534"/>
    <w:pPr>
      <w:jc w:val="both"/>
    </w:pPr>
  </w:style>
  <w:style w:type="paragraph" w:styleId="BalloonText">
    <w:name w:val="Balloon Text"/>
    <w:basedOn w:val="Normal"/>
    <w:semiHidden/>
    <w:rsid w:val="00DE42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B72C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B72C7"/>
    <w:rPr>
      <w:rFonts w:ascii="Arial" w:hAnsi="Arial"/>
      <w:color w:val="000000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BB72C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B72C7"/>
    <w:rPr>
      <w:rFonts w:ascii="Arial" w:hAnsi="Arial"/>
      <w:color w:val="000000"/>
      <w:sz w:val="22"/>
      <w:lang w:eastAsia="en-US"/>
    </w:rPr>
  </w:style>
  <w:style w:type="paragraph" w:customStyle="1" w:styleId="Default">
    <w:name w:val="Default"/>
    <w:rsid w:val="00C77D0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Body">
    <w:name w:val="Body"/>
    <w:rsid w:val="00C77D0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6.12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TREATY OF WAITANGI</vt:lpstr>
    </vt:vector>
  </TitlesOfParts>
  <Company>Avalon Intermediate School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TREATY OF WAITANGI</dc:title>
  <dc:creator>Education Futures Ltd</dc:creator>
  <cp:lastModifiedBy>Terri</cp:lastModifiedBy>
  <cp:revision>2</cp:revision>
  <cp:lastPrinted>2010-02-03T01:48:00Z</cp:lastPrinted>
  <dcterms:created xsi:type="dcterms:W3CDTF">2017-11-23T10:31:00Z</dcterms:created>
  <dcterms:modified xsi:type="dcterms:W3CDTF">2017-11-23T10:31:00Z</dcterms:modified>
</cp:coreProperties>
</file>